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00C" w:rsidRDefault="00A1700C" w:rsidP="00F92CFF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00C" w:rsidRDefault="00A1700C" w:rsidP="00F92CFF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A1700C" w:rsidRDefault="00A1700C" w:rsidP="00F92CFF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A1700C" w:rsidRDefault="00A1700C" w:rsidP="00F92CFF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A1700C" w:rsidRDefault="005F7DE1" w:rsidP="00F92CFF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32"/>
          <w:szCs w:val="32"/>
          <w:lang w:val="uk-UA"/>
        </w:rPr>
        <w:t xml:space="preserve">22 </w:t>
      </w:r>
      <w:r w:rsidR="00A1700C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1700C" w:rsidRDefault="00A1700C" w:rsidP="00F92CFF">
      <w:pPr>
        <w:jc w:val="center"/>
        <w:rPr>
          <w:rFonts w:ascii="Century" w:hAnsi="Century"/>
          <w:b/>
          <w:sz w:val="28"/>
          <w:szCs w:val="28"/>
        </w:rPr>
      </w:pPr>
    </w:p>
    <w:p w:rsidR="00A1700C" w:rsidRPr="00394AA6" w:rsidRDefault="00A1700C" w:rsidP="00F936D3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r w:rsidR="00394AA6">
        <w:rPr>
          <w:rFonts w:ascii="Century" w:hAnsi="Century"/>
          <w:b/>
          <w:sz w:val="36"/>
          <w:szCs w:val="36"/>
          <w:lang w:val="uk-UA"/>
        </w:rPr>
        <w:t xml:space="preserve"> 47</w:t>
      </w:r>
    </w:p>
    <w:p w:rsidR="004D1F6D" w:rsidRDefault="004D1F6D" w:rsidP="00F936D3">
      <w:pPr>
        <w:jc w:val="center"/>
        <w:rPr>
          <w:rFonts w:ascii="Century" w:hAnsi="Century"/>
          <w:b/>
          <w:sz w:val="36"/>
          <w:szCs w:val="36"/>
        </w:rPr>
      </w:pPr>
    </w:p>
    <w:p w:rsidR="004D1F6D" w:rsidRPr="004D1F6D" w:rsidRDefault="00B3733F" w:rsidP="004D1F6D">
      <w:pPr>
        <w:jc w:val="both"/>
        <w:rPr>
          <w:rFonts w:ascii="Century" w:eastAsia="Calibri" w:hAnsi="Century"/>
          <w:sz w:val="26"/>
          <w:szCs w:val="26"/>
          <w:lang w:val="uk-UA"/>
        </w:rPr>
      </w:pPr>
      <w:bookmarkStart w:id="0" w:name="_Hlk69735883"/>
      <w:r>
        <w:rPr>
          <w:rFonts w:ascii="Century" w:eastAsia="Calibri" w:hAnsi="Century"/>
          <w:sz w:val="26"/>
          <w:szCs w:val="26"/>
          <w:lang w:val="uk-UA"/>
        </w:rPr>
        <w:t>26</w:t>
      </w:r>
      <w:r w:rsidR="000E79FA">
        <w:rPr>
          <w:rFonts w:ascii="Century" w:eastAsia="Calibri" w:hAnsi="Century"/>
          <w:sz w:val="26"/>
          <w:szCs w:val="26"/>
          <w:lang w:val="uk-UA"/>
        </w:rPr>
        <w:t xml:space="preserve"> </w:t>
      </w:r>
      <w:proofErr w:type="spellStart"/>
      <w:r w:rsidR="004D1F6D" w:rsidRPr="004D1F6D">
        <w:rPr>
          <w:rFonts w:ascii="Century" w:eastAsia="Calibri" w:hAnsi="Century"/>
          <w:sz w:val="26"/>
          <w:szCs w:val="26"/>
        </w:rPr>
        <w:t>травня</w:t>
      </w:r>
      <w:proofErr w:type="spellEnd"/>
      <w:r w:rsidR="004D1F6D" w:rsidRPr="004D1F6D">
        <w:rPr>
          <w:rFonts w:ascii="Century" w:eastAsia="Calibri" w:hAnsi="Century"/>
          <w:sz w:val="26"/>
          <w:szCs w:val="26"/>
        </w:rPr>
        <w:t xml:space="preserve"> 2022 року</w:t>
      </w:r>
      <w:r w:rsidR="004D1F6D" w:rsidRPr="004D1F6D">
        <w:rPr>
          <w:rFonts w:ascii="Century" w:eastAsia="Calibri" w:hAnsi="Century"/>
          <w:sz w:val="26"/>
          <w:szCs w:val="26"/>
        </w:rPr>
        <w:tab/>
      </w:r>
      <w:r w:rsidR="004D1F6D" w:rsidRPr="004D1F6D">
        <w:rPr>
          <w:rFonts w:ascii="Century" w:eastAsia="Calibri" w:hAnsi="Century"/>
          <w:sz w:val="26"/>
          <w:szCs w:val="26"/>
        </w:rPr>
        <w:tab/>
      </w:r>
      <w:r w:rsidR="004D1F6D" w:rsidRPr="004D1F6D">
        <w:rPr>
          <w:rFonts w:ascii="Century" w:eastAsia="Calibri" w:hAnsi="Century"/>
          <w:sz w:val="26"/>
          <w:szCs w:val="26"/>
        </w:rPr>
        <w:tab/>
      </w:r>
      <w:r w:rsidR="004D1F6D" w:rsidRPr="004D1F6D">
        <w:rPr>
          <w:rFonts w:ascii="Century" w:eastAsia="Calibri" w:hAnsi="Century"/>
          <w:sz w:val="26"/>
          <w:szCs w:val="26"/>
        </w:rPr>
        <w:tab/>
      </w:r>
      <w:r w:rsidR="004D1F6D" w:rsidRPr="004D1F6D">
        <w:rPr>
          <w:rFonts w:ascii="Century" w:eastAsia="Calibri" w:hAnsi="Century"/>
          <w:sz w:val="26"/>
          <w:szCs w:val="26"/>
        </w:rPr>
        <w:tab/>
      </w:r>
      <w:r w:rsidR="004D1F6D" w:rsidRPr="004D1F6D">
        <w:rPr>
          <w:rFonts w:ascii="Century" w:eastAsia="Calibri" w:hAnsi="Century"/>
          <w:sz w:val="26"/>
          <w:szCs w:val="26"/>
        </w:rPr>
        <w:tab/>
      </w:r>
      <w:r w:rsidR="004D1F6D" w:rsidRPr="004D1F6D">
        <w:rPr>
          <w:rFonts w:ascii="Century" w:eastAsia="Calibri" w:hAnsi="Century"/>
          <w:sz w:val="26"/>
          <w:szCs w:val="26"/>
        </w:rPr>
        <w:tab/>
      </w:r>
      <w:r w:rsidR="004D1F6D" w:rsidRPr="004D1F6D">
        <w:rPr>
          <w:rFonts w:ascii="Century" w:eastAsia="Calibri" w:hAnsi="Century"/>
          <w:sz w:val="26"/>
          <w:szCs w:val="26"/>
        </w:rPr>
        <w:tab/>
        <w:t xml:space="preserve">    </w:t>
      </w:r>
      <w:r w:rsidR="000E79FA">
        <w:rPr>
          <w:rFonts w:ascii="Century" w:eastAsia="Calibri" w:hAnsi="Century"/>
          <w:sz w:val="26"/>
          <w:szCs w:val="26"/>
          <w:lang w:val="uk-UA"/>
        </w:rPr>
        <w:t xml:space="preserve">  </w:t>
      </w:r>
      <w:r w:rsidR="004D1F6D" w:rsidRPr="004D1F6D">
        <w:rPr>
          <w:rFonts w:ascii="Century" w:eastAsia="Calibri" w:hAnsi="Century"/>
          <w:sz w:val="26"/>
          <w:szCs w:val="26"/>
        </w:rPr>
        <w:t>м. Городок</w:t>
      </w:r>
      <w:bookmarkEnd w:id="0"/>
    </w:p>
    <w:p w:rsidR="004D1F6D" w:rsidRPr="004D1F6D" w:rsidRDefault="004D1F6D" w:rsidP="004D1F6D">
      <w:pPr>
        <w:jc w:val="both"/>
        <w:rPr>
          <w:rFonts w:ascii="Century" w:hAnsi="Century"/>
          <w:b/>
          <w:noProof/>
          <w:sz w:val="26"/>
          <w:szCs w:val="26"/>
          <w:lang w:val="uk-UA"/>
        </w:rPr>
      </w:pPr>
    </w:p>
    <w:p w:rsidR="00C46BEA" w:rsidRPr="004D1F6D" w:rsidRDefault="00C46BEA" w:rsidP="004D1F6D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4D1F6D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інвентаризації </w:t>
      </w:r>
      <w:r w:rsidR="00BB70BD">
        <w:rPr>
          <w:rFonts w:ascii="Century" w:hAnsi="Century"/>
          <w:b/>
          <w:sz w:val="26"/>
          <w:szCs w:val="26"/>
          <w:lang w:val="uk-UA"/>
        </w:rPr>
        <w:t>земель</w:t>
      </w:r>
      <w:r w:rsidRPr="004D1F6D">
        <w:rPr>
          <w:rFonts w:ascii="Century" w:hAnsi="Century"/>
          <w:b/>
          <w:sz w:val="26"/>
          <w:szCs w:val="26"/>
          <w:lang w:val="uk-UA"/>
        </w:rPr>
        <w:t xml:space="preserve"> на території Городоцької міської ради за межами с.Родатичі</w:t>
      </w:r>
    </w:p>
    <w:p w:rsidR="00C46BEA" w:rsidRPr="004D1F6D" w:rsidRDefault="00C46BEA" w:rsidP="004D1F6D">
      <w:pPr>
        <w:jc w:val="both"/>
        <w:rPr>
          <w:rFonts w:ascii="Century" w:hAnsi="Century"/>
          <w:sz w:val="26"/>
          <w:szCs w:val="26"/>
          <w:lang w:val="uk-UA"/>
        </w:rPr>
      </w:pPr>
    </w:p>
    <w:p w:rsidR="004D1F6D" w:rsidRPr="004D1F6D" w:rsidRDefault="004D1F6D" w:rsidP="004D1F6D">
      <w:pPr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 xml:space="preserve">             Розглянувши клопотання директора </w:t>
      </w:r>
      <w:proofErr w:type="spellStart"/>
      <w:r w:rsidRPr="004D1F6D">
        <w:rPr>
          <w:rFonts w:ascii="Century" w:hAnsi="Century"/>
          <w:sz w:val="26"/>
          <w:szCs w:val="26"/>
          <w:lang w:val="uk-UA"/>
        </w:rPr>
        <w:t>ТзОВ</w:t>
      </w:r>
      <w:proofErr w:type="spellEnd"/>
      <w:r w:rsidRPr="004D1F6D">
        <w:rPr>
          <w:rFonts w:ascii="Century" w:hAnsi="Century"/>
          <w:sz w:val="26"/>
          <w:szCs w:val="26"/>
          <w:lang w:val="uk-UA"/>
        </w:rPr>
        <w:t xml:space="preserve"> «Яворів </w:t>
      </w:r>
      <w:proofErr w:type="spellStart"/>
      <w:r w:rsidRPr="004D1F6D">
        <w:rPr>
          <w:rFonts w:ascii="Century" w:hAnsi="Century"/>
          <w:sz w:val="26"/>
          <w:szCs w:val="26"/>
          <w:lang w:val="uk-UA"/>
        </w:rPr>
        <w:t>Енерго</w:t>
      </w:r>
      <w:proofErr w:type="spellEnd"/>
      <w:r w:rsidRPr="004D1F6D">
        <w:rPr>
          <w:rFonts w:ascii="Century" w:hAnsi="Century"/>
          <w:sz w:val="26"/>
          <w:szCs w:val="26"/>
          <w:lang w:val="uk-UA"/>
        </w:rPr>
        <w:t xml:space="preserve">» </w:t>
      </w:r>
      <w:proofErr w:type="spellStart"/>
      <w:r w:rsidRPr="004D1F6D">
        <w:rPr>
          <w:rFonts w:ascii="Century" w:hAnsi="Century"/>
          <w:sz w:val="26"/>
          <w:szCs w:val="26"/>
          <w:lang w:val="uk-UA"/>
        </w:rPr>
        <w:t>Саприка</w:t>
      </w:r>
      <w:proofErr w:type="spellEnd"/>
      <w:r w:rsidRPr="004D1F6D">
        <w:rPr>
          <w:rFonts w:ascii="Century" w:hAnsi="Century"/>
          <w:sz w:val="26"/>
          <w:szCs w:val="26"/>
          <w:lang w:val="uk-UA"/>
        </w:rPr>
        <w:t xml:space="preserve"> О.З.</w:t>
      </w:r>
      <w:r w:rsidR="006B0AE0">
        <w:rPr>
          <w:rFonts w:ascii="Century" w:hAnsi="Century"/>
          <w:sz w:val="26"/>
          <w:szCs w:val="26"/>
          <w:lang w:val="uk-UA"/>
        </w:rPr>
        <w:t>, п</w:t>
      </w:r>
      <w:r w:rsidRPr="004D1F6D">
        <w:rPr>
          <w:rFonts w:ascii="Century" w:hAnsi="Century"/>
          <w:sz w:val="26"/>
          <w:szCs w:val="26"/>
          <w:lang w:val="uk-UA"/>
        </w:rPr>
        <w:t xml:space="preserve">ро затвердження технічної документації із землеустрою щодо інвентаризації </w:t>
      </w:r>
      <w:r w:rsidR="006B0AE0">
        <w:rPr>
          <w:rFonts w:ascii="Century" w:hAnsi="Century"/>
          <w:sz w:val="26"/>
          <w:szCs w:val="26"/>
          <w:lang w:val="uk-UA"/>
        </w:rPr>
        <w:t>земель</w:t>
      </w:r>
      <w:r w:rsidRPr="004D1F6D">
        <w:rPr>
          <w:rFonts w:ascii="Century" w:hAnsi="Century"/>
          <w:sz w:val="26"/>
          <w:szCs w:val="26"/>
          <w:lang w:val="uk-UA"/>
        </w:rPr>
        <w:t xml:space="preserve"> на території Городоцької міської ради за межами </w:t>
      </w:r>
      <w:proofErr w:type="spellStart"/>
      <w:r w:rsidRPr="004D1F6D">
        <w:rPr>
          <w:rFonts w:ascii="Century" w:hAnsi="Century"/>
          <w:sz w:val="26"/>
          <w:szCs w:val="26"/>
          <w:lang w:val="uk-UA"/>
        </w:rPr>
        <w:t>с.Родатичі</w:t>
      </w:r>
      <w:proofErr w:type="spellEnd"/>
      <w:r w:rsidR="000E79FA">
        <w:rPr>
          <w:rFonts w:ascii="Century" w:hAnsi="Century"/>
          <w:sz w:val="26"/>
          <w:szCs w:val="26"/>
          <w:lang w:val="uk-UA"/>
        </w:rPr>
        <w:t xml:space="preserve"> </w:t>
      </w:r>
      <w:r w:rsidRPr="004D1F6D">
        <w:rPr>
          <w:rFonts w:ascii="Century" w:hAnsi="Century"/>
          <w:sz w:val="26"/>
          <w:szCs w:val="26"/>
          <w:lang w:val="uk-UA"/>
        </w:rPr>
        <w:t>та відповідну технічну документацію розроблену ТзОВ «Ордо Плюс», керуючись ст.</w:t>
      </w:r>
      <w:r w:rsidR="00C46BEA" w:rsidRPr="004D1F6D">
        <w:rPr>
          <w:rFonts w:ascii="Century" w:hAnsi="Century"/>
          <w:sz w:val="26"/>
          <w:szCs w:val="26"/>
          <w:lang w:val="uk-UA"/>
        </w:rPr>
        <w:t xml:space="preserve">12, 122, 123, 134 Земельного Кодексу України, </w:t>
      </w:r>
      <w:r w:rsidRPr="004D1F6D">
        <w:rPr>
          <w:rFonts w:ascii="Century" w:hAnsi="Century"/>
          <w:sz w:val="26"/>
          <w:szCs w:val="26"/>
          <w:lang w:val="uk-UA"/>
        </w:rPr>
        <w:t>ст.</w:t>
      </w:r>
      <w:r w:rsidR="00C46BEA" w:rsidRPr="004D1F6D">
        <w:rPr>
          <w:rFonts w:ascii="Century" w:hAnsi="Century"/>
          <w:sz w:val="26"/>
          <w:szCs w:val="26"/>
          <w:lang w:val="uk-UA"/>
        </w:rPr>
        <w:t xml:space="preserve"> 26 Закону України «Про місцеве самоврядування в Україні», </w:t>
      </w:r>
      <w:r w:rsidR="006B0AE0">
        <w:rPr>
          <w:rFonts w:ascii="Century" w:hAnsi="Century"/>
          <w:sz w:val="26"/>
          <w:szCs w:val="26"/>
          <w:lang w:val="uk-UA"/>
        </w:rPr>
        <w:t xml:space="preserve">ст. 25, 57 </w:t>
      </w:r>
      <w:r w:rsidR="00C46BEA" w:rsidRPr="004D1F6D">
        <w:rPr>
          <w:rFonts w:ascii="Century" w:hAnsi="Century"/>
          <w:sz w:val="26"/>
          <w:szCs w:val="26"/>
          <w:lang w:val="uk-UA"/>
        </w:rPr>
        <w:t>Закону України «Про землеустрій», Закон</w:t>
      </w:r>
      <w:r w:rsidR="006B0AE0">
        <w:rPr>
          <w:rFonts w:ascii="Century" w:hAnsi="Century"/>
          <w:sz w:val="26"/>
          <w:szCs w:val="26"/>
          <w:lang w:val="uk-UA"/>
        </w:rPr>
        <w:t>ом</w:t>
      </w:r>
      <w:r w:rsidR="00C46BEA" w:rsidRPr="004D1F6D">
        <w:rPr>
          <w:rFonts w:ascii="Century" w:hAnsi="Century"/>
          <w:sz w:val="26"/>
          <w:szCs w:val="26"/>
          <w:lang w:val="uk-UA"/>
        </w:rPr>
        <w:t xml:space="preserve"> України від 19.08.2018 №2498-VII «Про несення змін до деяких законодавчих актів України щодо вирішення питання колективної власності на землю, 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Україні», Закон</w:t>
      </w:r>
      <w:r w:rsidR="006B0AE0">
        <w:rPr>
          <w:rFonts w:ascii="Century" w:hAnsi="Century"/>
          <w:sz w:val="26"/>
          <w:szCs w:val="26"/>
          <w:lang w:val="uk-UA"/>
        </w:rPr>
        <w:t>ом</w:t>
      </w:r>
      <w:r w:rsidR="00C46BEA" w:rsidRPr="004D1F6D">
        <w:rPr>
          <w:rFonts w:ascii="Century" w:hAnsi="Century"/>
          <w:sz w:val="26"/>
          <w:szCs w:val="26"/>
          <w:lang w:val="uk-UA"/>
        </w:rPr>
        <w:t xml:space="preserve"> України від 28.04.2021 року № 1423-ІХ «Про внесення змін до деяких законодавчих актів України щодо вдосконалення системи </w:t>
      </w:r>
      <w:bookmarkStart w:id="1" w:name="_GoBack"/>
      <w:bookmarkEnd w:id="1"/>
      <w:r w:rsidR="00C46BEA" w:rsidRPr="004D1F6D">
        <w:rPr>
          <w:rFonts w:ascii="Century" w:hAnsi="Century"/>
          <w:sz w:val="26"/>
          <w:szCs w:val="26"/>
          <w:lang w:val="uk-UA"/>
        </w:rPr>
        <w:t xml:space="preserve">управління та дерегуляції у сфері земельних відносин», </w:t>
      </w:r>
      <w:r w:rsidRPr="004D1F6D">
        <w:rPr>
          <w:rFonts w:ascii="Century" w:hAnsi="Century"/>
          <w:sz w:val="26"/>
          <w:szCs w:val="26"/>
          <w:lang w:val="uk-UA"/>
        </w:rPr>
        <w:t>враховуючи пропозиції п</w:t>
      </w:r>
      <w:r w:rsidR="000E79FA">
        <w:rPr>
          <w:rFonts w:ascii="Century" w:hAnsi="Century"/>
          <w:sz w:val="26"/>
          <w:szCs w:val="26"/>
          <w:lang w:val="uk-UA"/>
        </w:rPr>
        <w:t>остійної  комісії з питань</w:t>
      </w:r>
      <w:r w:rsidRPr="004D1F6D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</w:t>
      </w:r>
      <w:r w:rsidR="000E79FA">
        <w:rPr>
          <w:rFonts w:ascii="Century" w:hAnsi="Century"/>
          <w:sz w:val="26"/>
          <w:szCs w:val="26"/>
          <w:lang w:val="uk-UA"/>
        </w:rPr>
        <w:t xml:space="preserve"> міська рада</w:t>
      </w:r>
      <w:r w:rsidRPr="004D1F6D">
        <w:rPr>
          <w:rFonts w:ascii="Century" w:hAnsi="Century"/>
          <w:sz w:val="26"/>
          <w:szCs w:val="26"/>
          <w:lang w:val="uk-UA"/>
        </w:rPr>
        <w:t xml:space="preserve"> </w:t>
      </w:r>
    </w:p>
    <w:p w:rsidR="00C46BEA" w:rsidRPr="004D1F6D" w:rsidRDefault="00C46BEA" w:rsidP="004D1F6D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C46BEA" w:rsidRPr="004D1F6D" w:rsidRDefault="00C46BEA" w:rsidP="006B0AE0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4D1F6D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46BEA" w:rsidRPr="004D1F6D" w:rsidRDefault="00C46BEA" w:rsidP="004D1F6D">
      <w:pPr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1.Затвердити технічну документацію із землеустрою щодо інвентаризації земель сільськогосподарського призначення комунальної власності</w:t>
      </w:r>
      <w:r w:rsidR="004D1F6D" w:rsidRPr="004D1F6D">
        <w:rPr>
          <w:rFonts w:ascii="Century" w:hAnsi="Century"/>
          <w:sz w:val="26"/>
          <w:szCs w:val="26"/>
          <w:lang w:val="uk-UA"/>
        </w:rPr>
        <w:t xml:space="preserve"> за </w:t>
      </w:r>
      <w:r w:rsidRPr="004D1F6D">
        <w:rPr>
          <w:rFonts w:ascii="Century" w:hAnsi="Century"/>
          <w:sz w:val="26"/>
          <w:szCs w:val="26"/>
          <w:lang w:val="uk-UA"/>
        </w:rPr>
        <w:t>межами с. Родатичі на території Городоцької міської ради Львівського району Львівської області, а саме:</w:t>
      </w:r>
    </w:p>
    <w:p w:rsidR="00C46BEA" w:rsidRPr="004D1F6D" w:rsidRDefault="00C46BEA" w:rsidP="004D1F6D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0,2841 га, кадастровий номер - 4620987600:23:000:0055;</w:t>
      </w:r>
    </w:p>
    <w:p w:rsidR="00C46BEA" w:rsidRPr="004D1F6D" w:rsidRDefault="00C46BEA" w:rsidP="004D1F6D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0,1977 га, кадастровий номер - 4620987600:23:000:0054;</w:t>
      </w:r>
    </w:p>
    <w:p w:rsidR="00C46BEA" w:rsidRPr="004D1F6D" w:rsidRDefault="00C46BEA" w:rsidP="004D1F6D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0,1198 га, кадастровий номер - 4620987600:24:000:0046;</w:t>
      </w:r>
    </w:p>
    <w:p w:rsidR="00C46BEA" w:rsidRPr="004D1F6D" w:rsidRDefault="00C46BEA" w:rsidP="004D1F6D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0,1018 га, кадастровий номер - 4620987600:25:000:0042;</w:t>
      </w:r>
    </w:p>
    <w:p w:rsidR="00C46BEA" w:rsidRPr="004D1F6D" w:rsidRDefault="00C46BEA" w:rsidP="004D1F6D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0,1539 га, кадастровий номер - 4620987600:26:000:0036;</w:t>
      </w:r>
    </w:p>
    <w:p w:rsidR="00C46BEA" w:rsidRPr="004D1F6D" w:rsidRDefault="00C46BEA" w:rsidP="004D1F6D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0,1465 га, кадастровий номер - 4620987600:27:000:0056;</w:t>
      </w:r>
    </w:p>
    <w:p w:rsidR="00C46BEA" w:rsidRPr="004D1F6D" w:rsidRDefault="00C46BEA" w:rsidP="004D1F6D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lastRenderedPageBreak/>
        <w:t>- площею 0,1212 га, кадастровий номер - 4620987600:29:000:0036;</w:t>
      </w:r>
    </w:p>
    <w:p w:rsidR="00C46BEA" w:rsidRPr="004D1F6D" w:rsidRDefault="00C46BEA" w:rsidP="004D1F6D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0,4558 га, кадастровий номер - 4620987600:31:000:0071;</w:t>
      </w:r>
    </w:p>
    <w:p w:rsidR="00C46BEA" w:rsidRPr="004D1F6D" w:rsidRDefault="00C46BEA" w:rsidP="004D1F6D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0,1419 га, кадастровий номер - 4620987600:31:000:0072;</w:t>
      </w:r>
    </w:p>
    <w:p w:rsidR="00C46BEA" w:rsidRPr="004D1F6D" w:rsidRDefault="00C46BEA" w:rsidP="004D1F6D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0,0323 га, кадастровий номер - 4620987600:33:000:0048.</w:t>
      </w:r>
    </w:p>
    <w:p w:rsidR="00C46BEA" w:rsidRPr="004D1F6D" w:rsidRDefault="00C46BEA" w:rsidP="004D1F6D">
      <w:pPr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2.Міському голові (Ременяк В.В..) здійснити реєстрацію права комунальної власності на земельні ділянки, зазначені в пункті 1 цього рішення за Городоцькою міською радою.</w:t>
      </w:r>
    </w:p>
    <w:p w:rsidR="004D1F6D" w:rsidRPr="004D1F6D" w:rsidRDefault="004D1F6D" w:rsidP="004D1F6D">
      <w:pPr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3. Контроль за виконанням рішення покласти на відділ земельних відносин міської ради та п</w:t>
      </w:r>
      <w:r w:rsidR="000E79FA">
        <w:rPr>
          <w:rFonts w:ascii="Century" w:hAnsi="Century"/>
          <w:sz w:val="26"/>
          <w:szCs w:val="26"/>
          <w:lang w:val="uk-UA"/>
        </w:rPr>
        <w:t>остійну комісію з питань</w:t>
      </w:r>
      <w:r w:rsidRPr="004D1F6D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46BEA" w:rsidRPr="004D1F6D" w:rsidRDefault="00C46BEA" w:rsidP="004D1F6D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C46BEA" w:rsidRPr="004D1F6D" w:rsidRDefault="00C46BEA" w:rsidP="004D1F6D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A1700C" w:rsidRPr="004D1F6D" w:rsidRDefault="00A1700C" w:rsidP="004D1F6D">
      <w:pPr>
        <w:jc w:val="both"/>
        <w:rPr>
          <w:rFonts w:ascii="Century" w:hAnsi="Century"/>
          <w:b/>
          <w:sz w:val="26"/>
          <w:szCs w:val="26"/>
          <w:lang w:val="uk-UA"/>
        </w:rPr>
        <w:sectPr w:rsidR="00A1700C" w:rsidRPr="004D1F6D" w:rsidSect="004D1F6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  <w:r w:rsidRPr="004D1F6D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4D1F6D">
        <w:rPr>
          <w:rFonts w:ascii="Century" w:hAnsi="Century"/>
          <w:b/>
          <w:sz w:val="26"/>
          <w:szCs w:val="26"/>
          <w:lang w:val="uk-UA"/>
        </w:rPr>
        <w:tab/>
      </w:r>
      <w:r w:rsidRPr="004D1F6D">
        <w:rPr>
          <w:rFonts w:ascii="Century" w:hAnsi="Century"/>
          <w:b/>
          <w:sz w:val="26"/>
          <w:szCs w:val="26"/>
          <w:lang w:val="uk-UA"/>
        </w:rPr>
        <w:tab/>
      </w:r>
      <w:r w:rsidRPr="004D1F6D">
        <w:rPr>
          <w:rFonts w:ascii="Century" w:hAnsi="Century"/>
          <w:b/>
          <w:sz w:val="26"/>
          <w:szCs w:val="26"/>
          <w:lang w:val="uk-UA"/>
        </w:rPr>
        <w:tab/>
      </w:r>
      <w:r w:rsidRPr="004D1F6D">
        <w:rPr>
          <w:rFonts w:ascii="Century" w:hAnsi="Century"/>
          <w:b/>
          <w:sz w:val="26"/>
          <w:szCs w:val="26"/>
          <w:lang w:val="uk-UA"/>
        </w:rPr>
        <w:tab/>
      </w:r>
      <w:r w:rsidRPr="004D1F6D">
        <w:rPr>
          <w:rFonts w:ascii="Century" w:hAnsi="Century"/>
          <w:b/>
          <w:sz w:val="26"/>
          <w:szCs w:val="26"/>
          <w:lang w:val="uk-UA"/>
        </w:rPr>
        <w:tab/>
      </w:r>
      <w:r w:rsidRPr="004D1F6D">
        <w:rPr>
          <w:rFonts w:ascii="Century" w:hAnsi="Century"/>
          <w:b/>
          <w:sz w:val="26"/>
          <w:szCs w:val="26"/>
          <w:lang w:val="uk-UA"/>
        </w:rPr>
        <w:tab/>
      </w:r>
      <w:r w:rsidRPr="004D1F6D">
        <w:rPr>
          <w:rFonts w:ascii="Century" w:hAnsi="Century"/>
          <w:b/>
          <w:sz w:val="26"/>
          <w:szCs w:val="26"/>
          <w:lang w:val="uk-UA"/>
        </w:rPr>
        <w:tab/>
        <w:t xml:space="preserve">     Володимир РЕМЕНЯ</w:t>
      </w:r>
      <w:r w:rsidR="004D1F6D" w:rsidRPr="004D1F6D">
        <w:rPr>
          <w:rFonts w:ascii="Century" w:hAnsi="Century"/>
          <w:b/>
          <w:sz w:val="26"/>
          <w:szCs w:val="26"/>
          <w:lang w:val="uk-UA"/>
        </w:rPr>
        <w:t>К</w:t>
      </w:r>
    </w:p>
    <w:p w:rsidR="00A1700C" w:rsidRPr="00BD2764" w:rsidRDefault="00A1700C" w:rsidP="004D1F6D">
      <w:pPr>
        <w:pStyle w:val="tc2"/>
        <w:shd w:val="clear" w:color="auto" w:fill="FFFFFF"/>
        <w:spacing w:line="240" w:lineRule="auto"/>
        <w:jc w:val="left"/>
        <w:rPr>
          <w:rFonts w:ascii="Century" w:hAnsi="Century"/>
          <w:b/>
          <w:lang w:val="uk-UA"/>
        </w:rPr>
      </w:pPr>
    </w:p>
    <w:sectPr w:rsidR="00A1700C" w:rsidRPr="00BD2764" w:rsidSect="004D1F6D">
      <w:pgSz w:w="11906" w:h="16838"/>
      <w:pgMar w:top="1134" w:right="567" w:bottom="1134" w:left="1701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compat/>
  <w:rsids>
    <w:rsidRoot w:val="005B4697"/>
    <w:rsid w:val="00054CC4"/>
    <w:rsid w:val="000646DC"/>
    <w:rsid w:val="000E79FA"/>
    <w:rsid w:val="0017745B"/>
    <w:rsid w:val="002A64E7"/>
    <w:rsid w:val="00391ADB"/>
    <w:rsid w:val="00394AA6"/>
    <w:rsid w:val="003A3F16"/>
    <w:rsid w:val="004D1F6D"/>
    <w:rsid w:val="004D2CE7"/>
    <w:rsid w:val="005129F1"/>
    <w:rsid w:val="00516807"/>
    <w:rsid w:val="005B4697"/>
    <w:rsid w:val="005F7DE1"/>
    <w:rsid w:val="00603144"/>
    <w:rsid w:val="006B0AE0"/>
    <w:rsid w:val="006F70FD"/>
    <w:rsid w:val="0089748A"/>
    <w:rsid w:val="00A1700C"/>
    <w:rsid w:val="00B3733F"/>
    <w:rsid w:val="00B97B01"/>
    <w:rsid w:val="00BB70BD"/>
    <w:rsid w:val="00BD2764"/>
    <w:rsid w:val="00C46BEA"/>
    <w:rsid w:val="00D83A87"/>
    <w:rsid w:val="00F23987"/>
    <w:rsid w:val="00F92CFF"/>
    <w:rsid w:val="00F936D3"/>
    <w:rsid w:val="00FA074D"/>
    <w:rsid w:val="00FC31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92CFF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F92C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CF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5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64;&#1040;&#1041;&#1051;&#1054;&#1053;%201.4%20-%20&#1055;&#1088;&#1086;%20&#1079;&#1072;&#1090;&#1074;&#1077;&#1088;&#1076;&#1078;&#1077;&#1085;&#1085;&#1103;%20&#1090;&#1077;&#1093;&#1085;&#1110;&#1095;&#1085;&#1086;&#1111;%20&#1076;&#1086;&#1082;&#1091;&#1084;&#1077;&#1085;&#1090;&#1072;&#1094;&#1110;&#1111;%20&#1110;&#1079;%20&#1079;&#1077;&#1084;&#1083;&#1077;&#1091;&#1089;&#1090;&#1088;&#1086;&#1102;%20&#1097;&#1086;&#1076;&#1086;%20&#1074;&#1089;&#1090;&#1072;&#1085;&#1086;&#1074;&#1083;&#1077;&#1085;&#1085;&#1103;%20&#1084;&#1077;&#1078;%20&#1079;&#1077;&#1084;&#1077;&#1083;&#1100;&#1085;&#1080;&#1093;%20&#1076;&#1110;&#1083;&#1103;&#1085;&#1086;&#1082;%20&#1074;%20&#1085;&#1072;&#1090;&#1091;&#1088;&#1110;%201%20&#1076;&#1110;&#1083;&#1103;&#1085;&#1082;&#1072;,%203%20&#1074;&#1083;&#1072;&#1089;&#1085;&#1080;&#1082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1.4 - Про затвердження технічної документації із землеустрою щодо встановлення меж земельних ділянок в натурі 1 ділянка, 3 власник</Template>
  <TotalTime>22</TotalTime>
  <Pages>3</Pages>
  <Words>1685</Words>
  <Characters>961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1</cp:lastModifiedBy>
  <cp:revision>12</cp:revision>
  <cp:lastPrinted>2021-04-30T06:54:00Z</cp:lastPrinted>
  <dcterms:created xsi:type="dcterms:W3CDTF">2021-04-29T14:55:00Z</dcterms:created>
  <dcterms:modified xsi:type="dcterms:W3CDTF">2009-01-01T02:37:00Z</dcterms:modified>
</cp:coreProperties>
</file>